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F1" w:rsidRDefault="00DD02F1" w:rsidP="00DD02F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D02F1" w:rsidRDefault="00DD02F1" w:rsidP="00DD02F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val="sk-SK" w:eastAsia="sk-SK"/>
        </w:rPr>
        <w:drawing>
          <wp:inline distT="0" distB="0" distL="0" distR="0" wp14:anchorId="39549195" wp14:editId="7C61E288">
            <wp:extent cx="3028950" cy="2628900"/>
            <wp:effectExtent l="19050" t="19050" r="19050" b="19050"/>
            <wp:docPr id="1" name="Picture 2" descr="Stretnutie Rodinného Kruhu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arto="http://schemas.microsoft.com/office/word/2006/arto" id="{E0865926-1510-4A7E-80A3-0176C733864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Stretnutie Rodinného Kruhu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arto="http://schemas.microsoft.com/office/word/2006/arto" id="{E0865926-1510-4A7E-80A3-0176C7338642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9" r="-2" b="6034"/>
                    <a:stretch/>
                  </pic:blipFill>
                  <pic:spPr bwMode="auto">
                    <a:xfrm>
                      <a:off x="0" y="0"/>
                      <a:ext cx="3028512" cy="2628520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>
                        <a:path w="6245352" h="4956048">
                          <a:moveTo>
                            <a:pt x="534609" y="0"/>
                          </a:moveTo>
                          <a:lnTo>
                            <a:pt x="6245352" y="0"/>
                          </a:lnTo>
                          <a:lnTo>
                            <a:pt x="6245352" y="4421439"/>
                          </a:lnTo>
                          <a:lnTo>
                            <a:pt x="5710743" y="4956048"/>
                          </a:lnTo>
                          <a:lnTo>
                            <a:pt x="0" y="4956048"/>
                          </a:lnTo>
                          <a:lnTo>
                            <a:pt x="0" y="534609"/>
                          </a:lnTo>
                          <a:close/>
                        </a:path>
                      </a:pathLst>
                    </a:custGeom>
                    <a:noFill/>
                    <a:ln w="15875">
                      <a:solidFill>
                        <a:sysClr val="windowText" lastClr="000000">
                          <a:alpha val="40000"/>
                        </a:sysClr>
                      </a:solidFill>
                    </a:ln>
                    <a:effectLst>
                      <a:innerShdw blurRad="57150" dist="38100" dir="14460000">
                        <a:srgbClr val="000000">
                          <a:alpha val="70000"/>
                        </a:srgbClr>
                      </a:innerShdw>
                    </a:effectLst>
                    <a:extLst/>
                  </pic:spPr>
                </pic:pic>
              </a:graphicData>
            </a:graphic>
          </wp:inline>
        </w:drawing>
      </w:r>
      <w:r w:rsidRPr="00D7297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DD02F1" w:rsidRDefault="00DD02F1" w:rsidP="00DD02F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Country report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SLOVAKIA 2020      </w:t>
      </w:r>
    </w:p>
    <w:p w:rsidR="00DD02F1" w:rsidRPr="003E4A20" w:rsidRDefault="00DD02F1" w:rsidP="00DD02F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A20">
        <w:rPr>
          <w:b/>
          <w:bCs/>
          <w:sz w:val="24"/>
          <w:szCs w:val="24"/>
          <w:lang w:val="en-GB"/>
        </w:rPr>
        <w:t>How FGC is organized in the Country</w:t>
      </w:r>
    </w:p>
    <w:p w:rsidR="00DD02F1" w:rsidRDefault="00DD02F1" w:rsidP="00DD02F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Since 2006 -</w:t>
      </w:r>
      <w:r w:rsidRPr="00D72974">
        <w:rPr>
          <w:rFonts w:cstheme="minorHAnsi"/>
          <w:sz w:val="24"/>
          <w:szCs w:val="24"/>
          <w:lang w:val="en-GB"/>
        </w:rPr>
        <w:t xml:space="preserve"> first group of the FG</w:t>
      </w:r>
      <w:r>
        <w:rPr>
          <w:rFonts w:cstheme="minorHAnsi"/>
          <w:sz w:val="24"/>
          <w:szCs w:val="24"/>
          <w:lang w:val="en-GB"/>
        </w:rPr>
        <w:t xml:space="preserve">C coordinators in Slovakia </w:t>
      </w:r>
      <w:r w:rsidRPr="00D72974">
        <w:rPr>
          <w:rFonts w:cstheme="minorHAnsi"/>
          <w:sz w:val="24"/>
          <w:szCs w:val="24"/>
          <w:lang w:val="en-GB"/>
        </w:rPr>
        <w:t xml:space="preserve">trained by Rob van </w:t>
      </w:r>
      <w:proofErr w:type="spellStart"/>
      <w:r w:rsidRPr="00D72974">
        <w:rPr>
          <w:rFonts w:cstheme="minorHAnsi"/>
          <w:sz w:val="24"/>
          <w:szCs w:val="24"/>
          <w:lang w:val="en-GB"/>
        </w:rPr>
        <w:t>Pagé</w:t>
      </w:r>
      <w:r>
        <w:rPr>
          <w:rFonts w:cstheme="minorHAnsi"/>
          <w:sz w:val="24"/>
          <w:szCs w:val="24"/>
          <w:lang w:val="en-GB"/>
        </w:rPr>
        <w:t>e</w:t>
      </w:r>
      <w:proofErr w:type="spellEnd"/>
      <w:r>
        <w:rPr>
          <w:rFonts w:cstheme="minorHAnsi"/>
          <w:sz w:val="24"/>
          <w:szCs w:val="24"/>
          <w:lang w:val="en-GB"/>
        </w:rPr>
        <w:t xml:space="preserve"> (Eigen-</w:t>
      </w:r>
      <w:proofErr w:type="spellStart"/>
      <w:r>
        <w:rPr>
          <w:rFonts w:cstheme="minorHAnsi"/>
          <w:sz w:val="24"/>
          <w:szCs w:val="24"/>
          <w:lang w:val="en-GB"/>
        </w:rPr>
        <w:t>Kracht</w:t>
      </w:r>
      <w:proofErr w:type="spellEnd"/>
      <w:r>
        <w:rPr>
          <w:rFonts w:cstheme="minorHAnsi"/>
          <w:sz w:val="24"/>
          <w:szCs w:val="24"/>
          <w:lang w:val="en-GB"/>
        </w:rPr>
        <w:t xml:space="preserve"> Netherlands) </w:t>
      </w:r>
    </w:p>
    <w:p w:rsidR="00DD02F1" w:rsidRDefault="00DD02F1" w:rsidP="00DD02F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FGC´s implemented and run by </w:t>
      </w:r>
      <w:r w:rsidRPr="00D72974">
        <w:rPr>
          <w:rFonts w:cstheme="minorHAnsi"/>
          <w:sz w:val="24"/>
          <w:szCs w:val="24"/>
          <w:lang w:val="en-GB"/>
        </w:rPr>
        <w:t>NGO</w:t>
      </w:r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72974">
        <w:rPr>
          <w:rFonts w:cstheme="minorHAnsi"/>
          <w:sz w:val="24"/>
          <w:szCs w:val="24"/>
          <w:lang w:val="en-GB"/>
        </w:rPr>
        <w:t>Usmev</w:t>
      </w:r>
      <w:proofErr w:type="spellEnd"/>
      <w:r w:rsidRPr="00D72974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72974">
        <w:rPr>
          <w:rFonts w:cstheme="minorHAnsi"/>
          <w:sz w:val="24"/>
          <w:szCs w:val="24"/>
          <w:lang w:val="en-GB"/>
        </w:rPr>
        <w:t>ako</w:t>
      </w:r>
      <w:proofErr w:type="spellEnd"/>
      <w:r w:rsidRPr="00D72974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72974">
        <w:rPr>
          <w:rFonts w:cstheme="minorHAnsi"/>
          <w:sz w:val="24"/>
          <w:szCs w:val="24"/>
          <w:lang w:val="en-GB"/>
        </w:rPr>
        <w:t>dar</w:t>
      </w:r>
      <w:proofErr w:type="spellEnd"/>
      <w:r w:rsidRPr="00D72974">
        <w:rPr>
          <w:rFonts w:cstheme="minorHAnsi"/>
          <w:sz w:val="24"/>
          <w:szCs w:val="24"/>
          <w:lang w:val="en-GB"/>
        </w:rPr>
        <w:t xml:space="preserve"> (largest and </w:t>
      </w:r>
      <w:proofErr w:type="spellStart"/>
      <w:r w:rsidRPr="00D72974">
        <w:rPr>
          <w:rFonts w:cstheme="minorHAnsi"/>
          <w:sz w:val="24"/>
          <w:szCs w:val="24"/>
          <w:lang w:val="en-GB"/>
        </w:rPr>
        <w:t>oldiest</w:t>
      </w:r>
      <w:proofErr w:type="spellEnd"/>
      <w:r>
        <w:rPr>
          <w:rFonts w:cstheme="minorHAnsi"/>
          <w:sz w:val="24"/>
          <w:szCs w:val="24"/>
          <w:lang w:val="en-GB"/>
        </w:rPr>
        <w:t xml:space="preserve"> NGO </w:t>
      </w:r>
      <w:r w:rsidR="003E4A20">
        <w:rPr>
          <w:rFonts w:cstheme="minorHAnsi"/>
          <w:sz w:val="24"/>
          <w:szCs w:val="24"/>
          <w:lang w:val="en-GB"/>
        </w:rPr>
        <w:t xml:space="preserve"> in Slovakia focusing on </w:t>
      </w:r>
      <w:r w:rsidRPr="00D72974">
        <w:rPr>
          <w:rFonts w:cstheme="minorHAnsi"/>
          <w:sz w:val="24"/>
          <w:szCs w:val="24"/>
          <w:lang w:val="en-GB"/>
        </w:rPr>
        <w:t>endangered child</w:t>
      </w:r>
      <w:r>
        <w:rPr>
          <w:rFonts w:cstheme="minorHAnsi"/>
          <w:sz w:val="24"/>
          <w:szCs w:val="24"/>
          <w:lang w:val="en-GB"/>
        </w:rPr>
        <w:t>ren and families)</w:t>
      </w:r>
      <w:r w:rsidR="003E4A20">
        <w:rPr>
          <w:rFonts w:cstheme="minorHAnsi"/>
          <w:sz w:val="24"/>
          <w:szCs w:val="24"/>
          <w:lang w:val="en-GB"/>
        </w:rPr>
        <w:t>as a decision making model</w:t>
      </w:r>
    </w:p>
    <w:p w:rsidR="00DD02F1" w:rsidRDefault="00DD02F1" w:rsidP="00DD02F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40 i</w:t>
      </w:r>
      <w:r w:rsidRPr="00D72974">
        <w:rPr>
          <w:rFonts w:cstheme="minorHAnsi"/>
          <w:sz w:val="24"/>
          <w:szCs w:val="24"/>
          <w:lang w:val="en-GB"/>
        </w:rPr>
        <w:t xml:space="preserve">ndependent FGC coordinators </w:t>
      </w:r>
      <w:r>
        <w:rPr>
          <w:rFonts w:cstheme="minorHAnsi"/>
          <w:sz w:val="24"/>
          <w:szCs w:val="24"/>
          <w:lang w:val="en-GB"/>
        </w:rPr>
        <w:t xml:space="preserve">all around Slovakia </w:t>
      </w:r>
      <w:r w:rsidRPr="00D72974">
        <w:rPr>
          <w:rFonts w:cstheme="minorHAnsi"/>
          <w:sz w:val="24"/>
          <w:szCs w:val="24"/>
          <w:lang w:val="en-GB"/>
        </w:rPr>
        <w:t>work</w:t>
      </w:r>
      <w:r w:rsidR="003E4A20">
        <w:rPr>
          <w:rFonts w:cstheme="minorHAnsi"/>
          <w:sz w:val="24"/>
          <w:szCs w:val="24"/>
          <w:lang w:val="en-GB"/>
        </w:rPr>
        <w:t>ing on</w:t>
      </w:r>
      <w:r w:rsidRPr="00D72974">
        <w:rPr>
          <w:rFonts w:cstheme="minorHAnsi"/>
          <w:sz w:val="24"/>
          <w:szCs w:val="24"/>
          <w:lang w:val="en-GB"/>
        </w:rPr>
        <w:t xml:space="preserve"> volunteer base </w:t>
      </w:r>
    </w:p>
    <w:p w:rsidR="00DD02F1" w:rsidRPr="00046271" w:rsidRDefault="00DD02F1" w:rsidP="00DD02F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8 FGC  branches: </w:t>
      </w:r>
      <w:r w:rsidRPr="00046271">
        <w:rPr>
          <w:rFonts w:cstheme="minorHAnsi"/>
          <w:sz w:val="24"/>
          <w:szCs w:val="24"/>
          <w:lang w:val="en-GB"/>
        </w:rPr>
        <w:t>Training, support, coaching, supervision for  FGC coordinators</w:t>
      </w:r>
    </w:p>
    <w:p w:rsidR="00DD02F1" w:rsidRDefault="00814C4A" w:rsidP="00DD02F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Team work: </w:t>
      </w:r>
      <w:r w:rsidR="00DD02F1">
        <w:rPr>
          <w:rFonts w:cstheme="minorHAnsi"/>
          <w:sz w:val="24"/>
          <w:szCs w:val="24"/>
          <w:lang w:val="en-GB"/>
        </w:rPr>
        <w:t>P</w:t>
      </w:r>
      <w:r w:rsidR="00DD02F1" w:rsidRPr="006269E2">
        <w:rPr>
          <w:rFonts w:cstheme="minorHAnsi"/>
          <w:sz w:val="24"/>
          <w:szCs w:val="24"/>
          <w:lang w:val="en-GB"/>
        </w:rPr>
        <w:t>lanning and  development of the implementation process (promotion,</w:t>
      </w:r>
      <w:r w:rsidR="00DD02F1">
        <w:rPr>
          <w:rFonts w:cstheme="minorHAnsi"/>
          <w:sz w:val="24"/>
          <w:szCs w:val="24"/>
          <w:lang w:val="en-GB"/>
        </w:rPr>
        <w:t xml:space="preserve"> lobbying, public education)</w:t>
      </w:r>
      <w:r w:rsidR="00DD02F1" w:rsidRPr="006269E2">
        <w:rPr>
          <w:rFonts w:cstheme="minorHAnsi"/>
          <w:sz w:val="24"/>
          <w:szCs w:val="24"/>
          <w:lang w:val="en-GB"/>
        </w:rPr>
        <w:t xml:space="preserve"> </w:t>
      </w:r>
    </w:p>
    <w:p w:rsidR="003E4A20" w:rsidRPr="003E4A20" w:rsidRDefault="003E4A20" w:rsidP="003E4A20">
      <w:pPr>
        <w:pStyle w:val="Odsekzoznamu"/>
        <w:numPr>
          <w:ilvl w:val="0"/>
          <w:numId w:val="2"/>
        </w:numPr>
      </w:pPr>
      <w:r>
        <w:t xml:space="preserve">Networking, cooperation with other NGO´s to encorage them to use  FGC in their work – (gipsy communities, disadavntages children) ...personal limites,  financial obstacles. </w:t>
      </w:r>
    </w:p>
    <w:p w:rsidR="003E4A20" w:rsidRDefault="00DD02F1" w:rsidP="003E4A20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 w:rsidRPr="006269E2">
        <w:rPr>
          <w:rFonts w:cstheme="minorHAnsi"/>
          <w:sz w:val="24"/>
          <w:szCs w:val="24"/>
          <w:lang w:val="en-GB"/>
        </w:rPr>
        <w:t xml:space="preserve">Most of the referrals come from the NGO field  workers who find the services and support from the state system </w:t>
      </w:r>
      <w:proofErr w:type="spellStart"/>
      <w:r w:rsidRPr="006269E2">
        <w:rPr>
          <w:rFonts w:cstheme="minorHAnsi"/>
          <w:sz w:val="24"/>
          <w:szCs w:val="24"/>
          <w:lang w:val="en-GB"/>
        </w:rPr>
        <w:t>unsuf</w:t>
      </w:r>
      <w:r w:rsidR="003E4A20">
        <w:rPr>
          <w:rFonts w:cstheme="minorHAnsi"/>
          <w:sz w:val="24"/>
          <w:szCs w:val="24"/>
          <w:lang w:val="en-GB"/>
        </w:rPr>
        <w:t>ficient</w:t>
      </w:r>
      <w:proofErr w:type="spellEnd"/>
      <w:r w:rsidR="003E4A20">
        <w:rPr>
          <w:rFonts w:cstheme="minorHAnsi"/>
          <w:sz w:val="24"/>
          <w:szCs w:val="24"/>
          <w:lang w:val="en-GB"/>
        </w:rPr>
        <w:t xml:space="preserve"> and often even harmful </w:t>
      </w:r>
    </w:p>
    <w:p w:rsidR="009E2613" w:rsidRDefault="009E2613" w:rsidP="009E2613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Dema</w:t>
      </w:r>
      <w:r>
        <w:rPr>
          <w:rFonts w:cstheme="minorHAnsi"/>
          <w:sz w:val="24"/>
          <w:szCs w:val="24"/>
          <w:lang w:val="en-GB"/>
        </w:rPr>
        <w:t xml:space="preserve">nd for </w:t>
      </w:r>
      <w:r>
        <w:rPr>
          <w:rFonts w:cstheme="minorHAnsi"/>
          <w:sz w:val="24"/>
          <w:szCs w:val="24"/>
          <w:lang w:val="en-GB"/>
        </w:rPr>
        <w:t>FGC´s m</w:t>
      </w:r>
      <w:r w:rsidRPr="006269E2">
        <w:rPr>
          <w:rFonts w:cstheme="minorHAnsi"/>
          <w:sz w:val="24"/>
          <w:szCs w:val="24"/>
          <w:lang w:val="en-GB"/>
        </w:rPr>
        <w:t xml:space="preserve">ostly for </w:t>
      </w:r>
      <w:r>
        <w:rPr>
          <w:rFonts w:cstheme="minorHAnsi"/>
          <w:sz w:val="24"/>
          <w:szCs w:val="24"/>
          <w:lang w:val="en-GB"/>
        </w:rPr>
        <w:t xml:space="preserve">the </w:t>
      </w:r>
      <w:r w:rsidRPr="006269E2">
        <w:rPr>
          <w:rFonts w:cstheme="minorHAnsi"/>
          <w:sz w:val="24"/>
          <w:szCs w:val="24"/>
          <w:lang w:val="en-GB"/>
        </w:rPr>
        <w:t xml:space="preserve">families who are already involved in the system </w:t>
      </w:r>
      <w:r>
        <w:rPr>
          <w:rFonts w:cstheme="minorHAnsi"/>
          <w:sz w:val="24"/>
          <w:szCs w:val="24"/>
          <w:lang w:val="en-GB"/>
        </w:rPr>
        <w:t>(</w:t>
      </w:r>
      <w:r w:rsidRPr="006269E2">
        <w:rPr>
          <w:rFonts w:cstheme="minorHAnsi"/>
          <w:sz w:val="24"/>
          <w:szCs w:val="24"/>
          <w:lang w:val="en-GB"/>
        </w:rPr>
        <w:t>as a prevention out of home placement or as a part of the reunification pr</w:t>
      </w:r>
      <w:r>
        <w:rPr>
          <w:rFonts w:cstheme="minorHAnsi"/>
          <w:sz w:val="24"/>
          <w:szCs w:val="24"/>
          <w:lang w:val="en-GB"/>
        </w:rPr>
        <w:t>ocess)</w:t>
      </w:r>
      <w:r w:rsidRPr="009E2613">
        <w:rPr>
          <w:rFonts w:cstheme="minorHAnsi"/>
          <w:sz w:val="24"/>
          <w:szCs w:val="24"/>
          <w:lang w:val="en-GB"/>
        </w:rPr>
        <w:t xml:space="preserve"> </w:t>
      </w:r>
    </w:p>
    <w:p w:rsidR="009E2613" w:rsidRPr="009E2613" w:rsidRDefault="009E2613" w:rsidP="009E2613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Absence of the preventive system, no early intervention in Slovakia – no support services for families (25% children in agenda of Child Care Protection System)</w:t>
      </w:r>
    </w:p>
    <w:p w:rsidR="00814C4A" w:rsidRPr="00814C4A" w:rsidRDefault="00814C4A" w:rsidP="00814C4A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Regional</w:t>
      </w:r>
      <w:r w:rsidRPr="006269E2">
        <w:rPr>
          <w:rFonts w:cstheme="minorHAnsi"/>
          <w:sz w:val="24"/>
          <w:szCs w:val="24"/>
          <w:lang w:val="en-GB"/>
        </w:rPr>
        <w:t xml:space="preserve"> </w:t>
      </w:r>
      <w:r>
        <w:rPr>
          <w:rFonts w:cstheme="minorHAnsi"/>
          <w:sz w:val="24"/>
          <w:szCs w:val="24"/>
          <w:lang w:val="en-GB"/>
        </w:rPr>
        <w:t xml:space="preserve">and national </w:t>
      </w:r>
      <w:r w:rsidRPr="006269E2">
        <w:rPr>
          <w:rFonts w:cstheme="minorHAnsi"/>
          <w:sz w:val="24"/>
          <w:szCs w:val="24"/>
          <w:lang w:val="en-GB"/>
        </w:rPr>
        <w:t>meetings</w:t>
      </w:r>
      <w:r>
        <w:rPr>
          <w:rFonts w:cstheme="minorHAnsi"/>
          <w:sz w:val="24"/>
          <w:szCs w:val="24"/>
          <w:lang w:val="en-GB"/>
        </w:rPr>
        <w:t>:</w:t>
      </w:r>
      <w:r w:rsidRPr="006269E2">
        <w:rPr>
          <w:rFonts w:cstheme="minorHAnsi"/>
          <w:sz w:val="24"/>
          <w:szCs w:val="24"/>
          <w:lang w:val="en-GB"/>
        </w:rPr>
        <w:t xml:space="preserve"> </w:t>
      </w:r>
      <w:r>
        <w:rPr>
          <w:rFonts w:cstheme="minorHAnsi"/>
          <w:sz w:val="24"/>
          <w:szCs w:val="24"/>
          <w:lang w:val="en-GB"/>
        </w:rPr>
        <w:t xml:space="preserve">coordinators </w:t>
      </w:r>
      <w:r w:rsidRPr="006269E2">
        <w:rPr>
          <w:rFonts w:cstheme="minorHAnsi"/>
          <w:sz w:val="24"/>
          <w:szCs w:val="24"/>
          <w:lang w:val="en-GB"/>
        </w:rPr>
        <w:t xml:space="preserve">with referrers, </w:t>
      </w:r>
      <w:r>
        <w:rPr>
          <w:rFonts w:cstheme="minorHAnsi"/>
          <w:sz w:val="24"/>
          <w:szCs w:val="24"/>
          <w:lang w:val="en-GB"/>
        </w:rPr>
        <w:t>training for referr</w:t>
      </w:r>
      <w:r w:rsidR="00B718BA">
        <w:rPr>
          <w:rFonts w:cstheme="minorHAnsi"/>
          <w:sz w:val="24"/>
          <w:szCs w:val="24"/>
          <w:lang w:val="en-GB"/>
        </w:rPr>
        <w:t>ers from municipalities,</w:t>
      </w:r>
      <w:r>
        <w:rPr>
          <w:rFonts w:cstheme="minorHAnsi"/>
          <w:sz w:val="24"/>
          <w:szCs w:val="24"/>
          <w:lang w:val="en-GB"/>
        </w:rPr>
        <w:t xml:space="preserve"> family judges, </w:t>
      </w:r>
      <w:r w:rsidRPr="006269E2">
        <w:rPr>
          <w:rFonts w:cstheme="minorHAnsi"/>
          <w:sz w:val="24"/>
          <w:szCs w:val="24"/>
          <w:lang w:val="en-GB"/>
        </w:rPr>
        <w:t xml:space="preserve">Child Care Protection System </w:t>
      </w:r>
      <w:r>
        <w:rPr>
          <w:rFonts w:cstheme="minorHAnsi"/>
          <w:sz w:val="24"/>
          <w:szCs w:val="24"/>
          <w:lang w:val="en-GB"/>
        </w:rPr>
        <w:t>–</w:t>
      </w:r>
      <w:r w:rsidRPr="006269E2">
        <w:rPr>
          <w:rFonts w:cstheme="minorHAnsi"/>
          <w:sz w:val="24"/>
          <w:szCs w:val="24"/>
          <w:lang w:val="en-GB"/>
        </w:rPr>
        <w:t xml:space="preserve"> </w:t>
      </w:r>
      <w:r>
        <w:rPr>
          <w:rFonts w:cstheme="minorHAnsi"/>
          <w:sz w:val="24"/>
          <w:szCs w:val="24"/>
          <w:lang w:val="en-GB"/>
        </w:rPr>
        <w:t xml:space="preserve">FGC </w:t>
      </w:r>
      <w:r w:rsidRPr="006269E2">
        <w:rPr>
          <w:rFonts w:cstheme="minorHAnsi"/>
          <w:sz w:val="24"/>
          <w:szCs w:val="24"/>
          <w:lang w:val="en-GB"/>
        </w:rPr>
        <w:t>build</w:t>
      </w:r>
      <w:r>
        <w:rPr>
          <w:rFonts w:cstheme="minorHAnsi"/>
          <w:sz w:val="24"/>
          <w:szCs w:val="24"/>
          <w:lang w:val="en-GB"/>
        </w:rPr>
        <w:t>ing</w:t>
      </w:r>
      <w:r w:rsidRPr="006269E2">
        <w:rPr>
          <w:rFonts w:cstheme="minorHAnsi"/>
          <w:sz w:val="24"/>
          <w:szCs w:val="24"/>
          <w:lang w:val="en-GB"/>
        </w:rPr>
        <w:t xml:space="preserve"> the bridge between the system world and the life world. </w:t>
      </w:r>
      <w:r w:rsidRPr="006269E2">
        <w:rPr>
          <w:rFonts w:cstheme="minorHAnsi"/>
          <w:b/>
          <w:sz w:val="24"/>
          <w:szCs w:val="24"/>
          <w:lang w:val="en-GB"/>
        </w:rPr>
        <w:t>SAFE for EVERYONE</w:t>
      </w:r>
    </w:p>
    <w:p w:rsidR="00DD02F1" w:rsidRDefault="00DD02F1" w:rsidP="00DD02F1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Areas:</w:t>
      </w:r>
    </w:p>
    <w:p w:rsidR="009E6C38" w:rsidRDefault="00DD02F1" w:rsidP="009E6C38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children at risk, </w:t>
      </w:r>
      <w:r w:rsidRPr="00E65FD1">
        <w:rPr>
          <w:rFonts w:cstheme="minorHAnsi"/>
          <w:sz w:val="24"/>
          <w:szCs w:val="24"/>
          <w:lang w:val="en-GB"/>
        </w:rPr>
        <w:t>endangered families</w:t>
      </w:r>
      <w:r>
        <w:rPr>
          <w:rFonts w:cstheme="minorHAnsi"/>
          <w:sz w:val="24"/>
          <w:szCs w:val="24"/>
          <w:lang w:val="en-GB"/>
        </w:rPr>
        <w:t xml:space="preserve"> </w:t>
      </w:r>
      <w:r w:rsidRPr="0083576D">
        <w:rPr>
          <w:rFonts w:cstheme="minorHAnsi"/>
          <w:sz w:val="24"/>
          <w:szCs w:val="24"/>
          <w:lang w:val="en-GB"/>
        </w:rPr>
        <w:t>(accommodation</w:t>
      </w:r>
      <w:r w:rsidR="00B718BA">
        <w:rPr>
          <w:rFonts w:cstheme="minorHAnsi"/>
          <w:sz w:val="24"/>
          <w:szCs w:val="24"/>
          <w:lang w:val="en-GB"/>
        </w:rPr>
        <w:t xml:space="preserve"> 40%</w:t>
      </w:r>
      <w:bookmarkStart w:id="0" w:name="_GoBack"/>
      <w:bookmarkEnd w:id="0"/>
      <w:r w:rsidRPr="0083576D">
        <w:rPr>
          <w:rFonts w:cstheme="minorHAnsi"/>
          <w:sz w:val="24"/>
          <w:szCs w:val="24"/>
          <w:lang w:val="en-GB"/>
        </w:rPr>
        <w:t>, educational problems, broken relationship, psychological problems, drug addiction, parental c</w:t>
      </w:r>
      <w:r>
        <w:rPr>
          <w:rFonts w:cstheme="minorHAnsi"/>
          <w:sz w:val="24"/>
          <w:szCs w:val="24"/>
          <w:lang w:val="en-GB"/>
        </w:rPr>
        <w:t xml:space="preserve">onflicts, kinship /foster family </w:t>
      </w:r>
      <w:r w:rsidRPr="0083576D">
        <w:rPr>
          <w:rFonts w:cstheme="minorHAnsi"/>
          <w:sz w:val="24"/>
          <w:szCs w:val="24"/>
          <w:lang w:val="en-GB"/>
        </w:rPr>
        <w:t>support</w:t>
      </w:r>
      <w:r w:rsidR="009E6C38">
        <w:rPr>
          <w:rFonts w:cstheme="minorHAnsi"/>
          <w:sz w:val="24"/>
          <w:szCs w:val="24"/>
          <w:lang w:val="en-GB"/>
        </w:rPr>
        <w:t>-</w:t>
      </w:r>
      <w:r w:rsidR="009E6C38" w:rsidRPr="009E6C38">
        <w:rPr>
          <w:rFonts w:cstheme="minorHAnsi"/>
          <w:sz w:val="24"/>
          <w:szCs w:val="24"/>
          <w:lang w:val="en-GB"/>
        </w:rPr>
        <w:t xml:space="preserve"> </w:t>
      </w:r>
      <w:r w:rsidR="009E6C38">
        <w:rPr>
          <w:rFonts w:cstheme="minorHAnsi"/>
          <w:sz w:val="24"/>
          <w:szCs w:val="24"/>
          <w:lang w:val="en-GB"/>
        </w:rPr>
        <w:t>prevention out of home placement</w:t>
      </w:r>
    </w:p>
    <w:p w:rsidR="00DD02F1" w:rsidRPr="009E6C38" w:rsidRDefault="00DD02F1" w:rsidP="009E6C38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9E6C38">
        <w:rPr>
          <w:rFonts w:cstheme="minorHAnsi"/>
          <w:sz w:val="24"/>
          <w:szCs w:val="24"/>
          <w:lang w:val="en-GB"/>
        </w:rPr>
        <w:t>vulnerable babies, pregnant women</w:t>
      </w:r>
    </w:p>
    <w:p w:rsidR="00DD02F1" w:rsidRPr="0083576D" w:rsidRDefault="00DD02F1" w:rsidP="00DD02F1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lastRenderedPageBreak/>
        <w:t>children living in institutional care –  retuning home, kinship care, connection with close persons – ties empowerment</w:t>
      </w:r>
    </w:p>
    <w:p w:rsidR="00DD02F1" w:rsidRDefault="00DD02F1" w:rsidP="00DD02F1">
      <w:r w:rsidRPr="00761B97">
        <w:rPr>
          <w:b/>
        </w:rPr>
        <w:t xml:space="preserve">Public Education, PR </w:t>
      </w:r>
      <w:r>
        <w:t xml:space="preserve"> for FGC´s ...best  PR from the FGC participants....</w:t>
      </w:r>
      <w:r w:rsidRPr="0083576D">
        <w:rPr>
          <w:b/>
        </w:rPr>
        <w:t>LET THEM experience....</w:t>
      </w:r>
      <w:r w:rsidRPr="006269E2">
        <w:t xml:space="preserve"> </w:t>
      </w:r>
      <w:r>
        <w:t>Positive feedback from SW, families and children encouraged another families/professionals  initiate</w:t>
      </w:r>
      <w:r w:rsidR="009E6C38">
        <w:t xml:space="preserve"> another</w:t>
      </w:r>
      <w:r>
        <w:t xml:space="preserve"> FGC process.</w:t>
      </w:r>
    </w:p>
    <w:p w:rsidR="00DD02F1" w:rsidRDefault="00DD02F1" w:rsidP="00DD02F1">
      <w:pPr>
        <w:pStyle w:val="Odsekzoznamu"/>
        <w:numPr>
          <w:ilvl w:val="0"/>
          <w:numId w:val="1"/>
        </w:numPr>
      </w:pPr>
      <w:r>
        <w:t>40% referrals initiated from people who experienced circle...</w:t>
      </w:r>
    </w:p>
    <w:p w:rsidR="00DD02F1" w:rsidRDefault="00DD02F1" w:rsidP="00DD02F1">
      <w:pPr>
        <w:pStyle w:val="Odsekzoznamu"/>
        <w:numPr>
          <w:ilvl w:val="0"/>
          <w:numId w:val="1"/>
        </w:numPr>
      </w:pPr>
      <w:r>
        <w:t>the great PR way is  shar</w:t>
      </w:r>
      <w:r w:rsidR="009E6C38">
        <w:t>ing</w:t>
      </w:r>
      <w:r>
        <w:t xml:space="preserve"> Family Stories (radio, TV, newspapars, social networks) </w:t>
      </w:r>
    </w:p>
    <w:p w:rsidR="00DD02F1" w:rsidRPr="00761B97" w:rsidRDefault="00DD02F1" w:rsidP="00DD02F1">
      <w:pPr>
        <w:rPr>
          <w:rFonts w:cstheme="minorHAnsi"/>
          <w:b/>
          <w:sz w:val="24"/>
          <w:szCs w:val="24"/>
          <w:lang w:val="en-GB"/>
        </w:rPr>
      </w:pPr>
      <w:r w:rsidRPr="00761B97">
        <w:rPr>
          <w:rFonts w:cstheme="minorHAnsi"/>
          <w:b/>
          <w:sz w:val="24"/>
          <w:szCs w:val="24"/>
          <w:lang w:val="en-GB"/>
        </w:rPr>
        <w:t>Evaluation and research</w:t>
      </w:r>
    </w:p>
    <w:p w:rsidR="00DD02F1" w:rsidRDefault="00DD02F1" w:rsidP="00DD02F1">
      <w:pPr>
        <w:pStyle w:val="Odsekzoznamu"/>
        <w:numPr>
          <w:ilvl w:val="0"/>
          <w:numId w:val="3"/>
        </w:numPr>
      </w:pPr>
      <w:r>
        <w:t xml:space="preserve">Cooperation  with University of St.Elisabeth  continuosly evaluating  of FGC benefits for children, families, professionals, care system... questionnaires collected from FGC -  conduct interviews with family members and professionals who have experienced FGC. </w:t>
      </w:r>
    </w:p>
    <w:p w:rsidR="00DD02F1" w:rsidRPr="009E6C38" w:rsidRDefault="00DD02F1" w:rsidP="00DD02F1">
      <w:pPr>
        <w:pStyle w:val="Odsekzoznamu"/>
        <w:numPr>
          <w:ilvl w:val="0"/>
          <w:numId w:val="3"/>
        </w:numPr>
      </w:pPr>
      <w:r>
        <w:t>Quantitative and qualitative evaluatio</w:t>
      </w:r>
      <w:r w:rsidR="009E6C38">
        <w:t>n</w:t>
      </w:r>
      <w:r>
        <w:t xml:space="preserve"> of 250 FGC´s in 2020 – remarkable results  </w:t>
      </w:r>
    </w:p>
    <w:p w:rsidR="00DD02F1" w:rsidRPr="00321321" w:rsidRDefault="00DD02F1" w:rsidP="00DD02F1">
      <w:pPr>
        <w:rPr>
          <w:rFonts w:cstheme="minorHAnsi"/>
          <w:b/>
          <w:sz w:val="24"/>
          <w:szCs w:val="24"/>
          <w:lang w:val="en-GB"/>
        </w:rPr>
      </w:pPr>
      <w:r w:rsidRPr="00321321">
        <w:rPr>
          <w:rFonts w:cstheme="minorHAnsi"/>
          <w:b/>
          <w:sz w:val="24"/>
          <w:szCs w:val="24"/>
          <w:lang w:val="en-GB"/>
        </w:rPr>
        <w:t>Legislative mandate for FGC</w:t>
      </w:r>
      <w:r>
        <w:rPr>
          <w:rFonts w:cstheme="minorHAnsi"/>
          <w:b/>
          <w:sz w:val="24"/>
          <w:szCs w:val="24"/>
          <w:lang w:val="en-GB"/>
        </w:rPr>
        <w:t xml:space="preserve"> since 2017</w:t>
      </w:r>
    </w:p>
    <w:p w:rsidR="00DD02F1" w:rsidRPr="00D72974" w:rsidRDefault="00DD02F1" w:rsidP="00DD02F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Child Care Protection Law  – duty for SW of the state CHCS to involve family circle </w:t>
      </w:r>
    </w:p>
    <w:p w:rsidR="00DD02F1" w:rsidRDefault="00DD02F1" w:rsidP="00DD02F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Duty to evaluate possibilities and resources of the family and  close people of endangered child to solve the situation within the family</w:t>
      </w:r>
    </w:p>
    <w:p w:rsidR="00DD02F1" w:rsidRDefault="009E2613" w:rsidP="009E2613">
      <w:pPr>
        <w:ind w:left="360"/>
        <w:rPr>
          <w:rFonts w:cstheme="minorHAnsi"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 xml:space="preserve">Pilot Project: </w:t>
      </w:r>
      <w:r w:rsidR="00DD02F1" w:rsidRPr="009E2613">
        <w:rPr>
          <w:rFonts w:cstheme="minorHAnsi"/>
          <w:b/>
          <w:sz w:val="24"/>
          <w:szCs w:val="24"/>
          <w:lang w:val="en-GB"/>
        </w:rPr>
        <w:t>Implementation of FGC into the Child Protection system</w:t>
      </w:r>
      <w:proofErr w:type="gramStart"/>
      <w:r w:rsidR="00DD02F1" w:rsidRPr="009E2613">
        <w:rPr>
          <w:rFonts w:cstheme="minorHAnsi"/>
          <w:b/>
          <w:sz w:val="24"/>
          <w:szCs w:val="24"/>
          <w:lang w:val="en-GB"/>
        </w:rPr>
        <w:t xml:space="preserve">- </w:t>
      </w:r>
      <w:r w:rsidR="00DD02F1">
        <w:rPr>
          <w:rFonts w:cstheme="minorHAnsi"/>
          <w:sz w:val="24"/>
          <w:szCs w:val="24"/>
          <w:lang w:val="en-GB"/>
        </w:rPr>
        <w:t xml:space="preserve"> </w:t>
      </w:r>
      <w:r w:rsidR="00DD02F1" w:rsidRPr="00321321">
        <w:rPr>
          <w:rFonts w:cstheme="minorHAnsi"/>
          <w:sz w:val="24"/>
          <w:szCs w:val="24"/>
          <w:lang w:val="en-GB"/>
        </w:rPr>
        <w:t>run</w:t>
      </w:r>
      <w:proofErr w:type="gramEnd"/>
      <w:r w:rsidR="00DD02F1" w:rsidRPr="00321321">
        <w:rPr>
          <w:rFonts w:cstheme="minorHAnsi"/>
          <w:sz w:val="24"/>
          <w:szCs w:val="24"/>
          <w:lang w:val="en-GB"/>
        </w:rPr>
        <w:t xml:space="preserve"> by Ministry</w:t>
      </w:r>
      <w:r w:rsidR="00DD02F1">
        <w:rPr>
          <w:rFonts w:cstheme="minorHAnsi"/>
          <w:sz w:val="24"/>
          <w:szCs w:val="24"/>
          <w:lang w:val="en-GB"/>
        </w:rPr>
        <w:t xml:space="preserve"> of the </w:t>
      </w:r>
      <w:proofErr w:type="spellStart"/>
      <w:r w:rsidR="00DD02F1">
        <w:rPr>
          <w:rFonts w:cstheme="minorHAnsi"/>
          <w:sz w:val="24"/>
          <w:szCs w:val="24"/>
          <w:lang w:val="en-GB"/>
        </w:rPr>
        <w:t>Labor</w:t>
      </w:r>
      <w:proofErr w:type="spellEnd"/>
      <w:r w:rsidR="00DD02F1">
        <w:rPr>
          <w:rFonts w:cstheme="minorHAnsi"/>
          <w:sz w:val="24"/>
          <w:szCs w:val="24"/>
          <w:lang w:val="en-GB"/>
        </w:rPr>
        <w:t>, Social Affair and the Family in Slovakia</w:t>
      </w:r>
    </w:p>
    <w:p w:rsidR="00DD02F1" w:rsidRDefault="00DD02F1" w:rsidP="00DD02F1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 w:rsidRPr="00CA343C">
        <w:rPr>
          <w:rFonts w:cstheme="minorHAnsi"/>
          <w:sz w:val="24"/>
          <w:szCs w:val="24"/>
          <w:lang w:val="en-GB"/>
        </w:rPr>
        <w:t>has started in January 2020</w:t>
      </w:r>
      <w:r>
        <w:rPr>
          <w:rFonts w:cstheme="minorHAnsi"/>
          <w:sz w:val="24"/>
          <w:szCs w:val="24"/>
          <w:lang w:val="en-GB"/>
        </w:rPr>
        <w:t xml:space="preserve"> (since May till October training by our organisation)</w:t>
      </w:r>
      <w:r w:rsidRPr="00CA343C">
        <w:rPr>
          <w:rFonts w:cstheme="minorHAnsi"/>
          <w:sz w:val="24"/>
          <w:szCs w:val="24"/>
          <w:lang w:val="en-GB"/>
        </w:rPr>
        <w:t xml:space="preserve"> </w:t>
      </w:r>
    </w:p>
    <w:p w:rsidR="00DD02F1" w:rsidRPr="00CA343C" w:rsidRDefault="00DD02F1" w:rsidP="00DD02F1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contribution of the</w:t>
      </w:r>
      <w:r w:rsidR="009E2613">
        <w:rPr>
          <w:rFonts w:cstheme="minorHAnsi"/>
          <w:sz w:val="24"/>
          <w:szCs w:val="24"/>
          <w:lang w:val="en-GB"/>
        </w:rPr>
        <w:t xml:space="preserve"> </w:t>
      </w:r>
      <w:r>
        <w:rPr>
          <w:rFonts w:cstheme="minorHAnsi"/>
          <w:sz w:val="24"/>
          <w:szCs w:val="24"/>
          <w:lang w:val="en-GB"/>
        </w:rPr>
        <w:t>big national  FGC Conference and EU FGC annual meeting in 2019 in Bratislava</w:t>
      </w:r>
      <w:r w:rsidRPr="007B15FE">
        <w:rPr>
          <w:rFonts w:cstheme="minorHAnsi"/>
          <w:sz w:val="24"/>
          <w:szCs w:val="24"/>
          <w:lang w:val="en-GB"/>
        </w:rPr>
        <w:sym w:font="Wingdings" w:char="F04A"/>
      </w:r>
    </w:p>
    <w:p w:rsidR="00DD02F1" w:rsidRDefault="00DD02F1" w:rsidP="00DD02F1">
      <w:pPr>
        <w:pStyle w:val="Odsekzoznamu"/>
        <w:numPr>
          <w:ilvl w:val="0"/>
          <w:numId w:val="5"/>
        </w:numPr>
        <w:rPr>
          <w:rFonts w:cstheme="minorHAnsi"/>
          <w:sz w:val="24"/>
          <w:szCs w:val="24"/>
          <w:lang w:val="en-GB"/>
        </w:rPr>
      </w:pPr>
      <w:proofErr w:type="gramStart"/>
      <w:r w:rsidRPr="00CA343C">
        <w:rPr>
          <w:rFonts w:cstheme="minorHAnsi"/>
          <w:sz w:val="24"/>
          <w:szCs w:val="24"/>
          <w:lang w:val="en-GB"/>
        </w:rPr>
        <w:t>since</w:t>
      </w:r>
      <w:proofErr w:type="gramEnd"/>
      <w:r w:rsidRPr="00CA343C">
        <w:rPr>
          <w:rFonts w:cstheme="minorHAnsi"/>
          <w:sz w:val="24"/>
          <w:szCs w:val="24"/>
          <w:lang w:val="en-GB"/>
        </w:rPr>
        <w:t xml:space="preserve"> 1</w:t>
      </w:r>
      <w:r w:rsidRPr="00CA343C">
        <w:rPr>
          <w:rFonts w:cstheme="minorHAnsi"/>
          <w:sz w:val="24"/>
          <w:szCs w:val="24"/>
          <w:vertAlign w:val="superscript"/>
          <w:lang w:val="en-GB"/>
        </w:rPr>
        <w:t>st</w:t>
      </w:r>
      <w:r w:rsidRPr="00CA343C">
        <w:rPr>
          <w:rFonts w:cstheme="minorHAnsi"/>
          <w:sz w:val="24"/>
          <w:szCs w:val="24"/>
          <w:lang w:val="en-GB"/>
        </w:rPr>
        <w:t xml:space="preserve"> October 2020 has starte</w:t>
      </w:r>
      <w:r>
        <w:rPr>
          <w:rFonts w:cstheme="minorHAnsi"/>
          <w:sz w:val="24"/>
          <w:szCs w:val="24"/>
          <w:lang w:val="en-GB"/>
        </w:rPr>
        <w:t>d to work the first group of regional FGC coordinators at the</w:t>
      </w:r>
      <w:r w:rsidRPr="00CA343C">
        <w:rPr>
          <w:rFonts w:cstheme="minorHAnsi"/>
          <w:sz w:val="24"/>
          <w:szCs w:val="24"/>
          <w:lang w:val="en-GB"/>
        </w:rPr>
        <w:t xml:space="preserve"> </w:t>
      </w:r>
      <w:r w:rsidR="00806087">
        <w:rPr>
          <w:rFonts w:cstheme="minorHAnsi"/>
          <w:sz w:val="24"/>
          <w:szCs w:val="24"/>
          <w:lang w:val="en-GB"/>
        </w:rPr>
        <w:t>support</w:t>
      </w:r>
      <w:r w:rsidR="009E2613">
        <w:rPr>
          <w:rFonts w:cstheme="minorHAnsi"/>
          <w:sz w:val="24"/>
          <w:szCs w:val="24"/>
          <w:lang w:val="en-GB"/>
        </w:rPr>
        <w:t xml:space="preserve"> </w:t>
      </w:r>
      <w:r w:rsidRPr="00CA343C">
        <w:rPr>
          <w:rFonts w:cstheme="minorHAnsi"/>
          <w:sz w:val="24"/>
          <w:szCs w:val="24"/>
          <w:lang w:val="en-GB"/>
        </w:rPr>
        <w:t>Centres for the Child and the Family</w:t>
      </w:r>
      <w:r>
        <w:rPr>
          <w:rFonts w:cstheme="minorHAnsi"/>
          <w:sz w:val="24"/>
          <w:szCs w:val="24"/>
          <w:lang w:val="en-GB"/>
        </w:rPr>
        <w:t xml:space="preserve"> in 10 regions (</w:t>
      </w:r>
      <w:r w:rsidRPr="00CA343C">
        <w:rPr>
          <w:rFonts w:cstheme="minorHAnsi"/>
          <w:sz w:val="24"/>
          <w:szCs w:val="24"/>
          <w:lang w:val="en-GB"/>
        </w:rPr>
        <w:t>from 48 regions in Slovakia are involved in this state  pilot  project</w:t>
      </w:r>
      <w:r>
        <w:rPr>
          <w:rFonts w:cstheme="minorHAnsi"/>
          <w:sz w:val="24"/>
          <w:szCs w:val="24"/>
          <w:lang w:val="en-GB"/>
        </w:rPr>
        <w:t>)</w:t>
      </w:r>
      <w:r w:rsidRPr="00CA343C">
        <w:rPr>
          <w:rFonts w:cstheme="minorHAnsi"/>
          <w:sz w:val="24"/>
          <w:szCs w:val="24"/>
          <w:lang w:val="en-GB"/>
        </w:rPr>
        <w:t xml:space="preserve"> - the plan of the Ministry is to have FGC coordinator in each region ( in the 2022).</w:t>
      </w:r>
    </w:p>
    <w:p w:rsidR="00DD02F1" w:rsidRDefault="00806087" w:rsidP="00DD02F1">
      <w:pPr>
        <w:pStyle w:val="Odsekzoznamu"/>
        <w:numPr>
          <w:ilvl w:val="0"/>
          <w:numId w:val="5"/>
        </w:num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FGC coordinators</w:t>
      </w:r>
      <w:r w:rsidR="00DD02F1" w:rsidRPr="007B15FE">
        <w:rPr>
          <w:rFonts w:cstheme="minorHAnsi"/>
          <w:sz w:val="24"/>
          <w:szCs w:val="24"/>
          <w:lang w:val="en-GB"/>
        </w:rPr>
        <w:t xml:space="preserve"> work independently f</w:t>
      </w:r>
      <w:r w:rsidR="009E6C38">
        <w:rPr>
          <w:rFonts w:cstheme="minorHAnsi"/>
          <w:sz w:val="24"/>
          <w:szCs w:val="24"/>
          <w:lang w:val="en-GB"/>
        </w:rPr>
        <w:t>rom the Child Protection departments</w:t>
      </w:r>
    </w:p>
    <w:p w:rsidR="00DD02F1" w:rsidRPr="007B15FE" w:rsidRDefault="00DD02F1" w:rsidP="00DD02F1">
      <w:pPr>
        <w:pStyle w:val="Odsekzoznamu"/>
        <w:numPr>
          <w:ilvl w:val="0"/>
          <w:numId w:val="5"/>
        </w:numPr>
        <w:rPr>
          <w:rFonts w:cstheme="minorHAnsi"/>
          <w:sz w:val="24"/>
          <w:szCs w:val="24"/>
          <w:lang w:val="en-GB"/>
        </w:rPr>
      </w:pPr>
      <w:r w:rsidRPr="007B15FE">
        <w:rPr>
          <w:rFonts w:cstheme="minorHAnsi"/>
          <w:sz w:val="24"/>
          <w:szCs w:val="24"/>
          <w:lang w:val="en-GB"/>
        </w:rPr>
        <w:t>the role of our organisation  - training and permanent methodological</w:t>
      </w:r>
      <w:r w:rsidR="009E2613">
        <w:rPr>
          <w:rFonts w:cstheme="minorHAnsi"/>
          <w:sz w:val="24"/>
          <w:szCs w:val="24"/>
          <w:lang w:val="en-GB"/>
        </w:rPr>
        <w:t xml:space="preserve"> support</w:t>
      </w:r>
      <w:r w:rsidRPr="007B15FE">
        <w:rPr>
          <w:rFonts w:cstheme="minorHAnsi"/>
          <w:sz w:val="24"/>
          <w:szCs w:val="24"/>
          <w:lang w:val="en-GB"/>
        </w:rPr>
        <w:t>,  guard the purity of the model in the wor</w:t>
      </w:r>
      <w:r w:rsidR="009E2613">
        <w:rPr>
          <w:rFonts w:cstheme="minorHAnsi"/>
          <w:sz w:val="24"/>
          <w:szCs w:val="24"/>
          <w:lang w:val="en-GB"/>
        </w:rPr>
        <w:t>k of the state FGC coordinators</w:t>
      </w:r>
      <w:r w:rsidRPr="007B15FE">
        <w:rPr>
          <w:rFonts w:cstheme="minorHAnsi"/>
          <w:sz w:val="24"/>
          <w:szCs w:val="24"/>
          <w:lang w:val="en-GB"/>
        </w:rPr>
        <w:t xml:space="preserve"> </w:t>
      </w:r>
    </w:p>
    <w:p w:rsidR="00DD02F1" w:rsidRPr="00CA343C" w:rsidRDefault="00DD02F1" w:rsidP="00DD02F1">
      <w:pPr>
        <w:pStyle w:val="Odsekzoznamu"/>
        <w:rPr>
          <w:rFonts w:cstheme="minorHAnsi"/>
          <w:sz w:val="24"/>
          <w:szCs w:val="24"/>
          <w:lang w:val="en-GB"/>
        </w:rPr>
      </w:pPr>
    </w:p>
    <w:p w:rsidR="00DD02F1" w:rsidRDefault="00DD02F1" w:rsidP="00DD02F1">
      <w:pPr>
        <w:rPr>
          <w:b/>
        </w:rPr>
      </w:pPr>
      <w:r w:rsidRPr="00761B97">
        <w:rPr>
          <w:b/>
        </w:rPr>
        <w:t>Challenges</w:t>
      </w:r>
    </w:p>
    <w:p w:rsidR="00DD02F1" w:rsidRDefault="00DD02F1" w:rsidP="00DD02F1">
      <w:r>
        <w:t xml:space="preserve">- </w:t>
      </w:r>
      <w:r w:rsidRPr="00761B97">
        <w:t xml:space="preserve">Implementation of the FGC´s as a service for enedangered families </w:t>
      </w:r>
      <w:r w:rsidRPr="009E2613">
        <w:rPr>
          <w:b/>
        </w:rPr>
        <w:t>by the local authorities</w:t>
      </w:r>
    </w:p>
    <w:p w:rsidR="00DD02F1" w:rsidRDefault="00DD02F1" w:rsidP="00DD02F1">
      <w:r>
        <w:t xml:space="preserve">- FGC </w:t>
      </w:r>
      <w:r w:rsidRPr="009E2613">
        <w:t>as a tool of prevention and early intervent</w:t>
      </w:r>
      <w:r>
        <w:t>. – implementation into the school and health system</w:t>
      </w:r>
    </w:p>
    <w:p w:rsidR="00DD02F1" w:rsidRPr="00761B97" w:rsidRDefault="00DD02F1" w:rsidP="00DD02F1">
      <w:pPr>
        <w:rPr>
          <w:rFonts w:cstheme="minorHAnsi"/>
          <w:sz w:val="24"/>
          <w:szCs w:val="24"/>
          <w:lang w:val="en-GB"/>
        </w:rPr>
      </w:pPr>
      <w:r>
        <w:t xml:space="preserve">- Association for FGC coordinators </w:t>
      </w:r>
      <w:r w:rsidR="00340646">
        <w:t xml:space="preserve">- </w:t>
      </w:r>
      <w:r w:rsidR="00340646" w:rsidRPr="009E2613">
        <w:rPr>
          <w:b/>
        </w:rPr>
        <w:t>support and guarding purity of the FGC principles</w:t>
      </w:r>
    </w:p>
    <w:p w:rsidR="00DD02F1" w:rsidRDefault="00DD02F1" w:rsidP="00DD02F1">
      <w:pPr>
        <w:rPr>
          <w:rFonts w:cstheme="minorHAnsi"/>
          <w:sz w:val="24"/>
          <w:szCs w:val="24"/>
          <w:lang w:val="en-GB"/>
        </w:rPr>
      </w:pPr>
    </w:p>
    <w:p w:rsidR="00DD02F1" w:rsidRDefault="00DD02F1" w:rsidP="00DD02F1">
      <w:pPr>
        <w:rPr>
          <w:rFonts w:cstheme="minorHAnsi"/>
          <w:sz w:val="24"/>
          <w:szCs w:val="24"/>
          <w:lang w:val="en-GB"/>
        </w:rPr>
      </w:pPr>
      <w:r>
        <w:rPr>
          <w:noProof/>
          <w:lang w:val="sk-SK" w:eastAsia="sk-SK"/>
        </w:rPr>
        <w:lastRenderedPageBreak/>
        <w:drawing>
          <wp:inline distT="0" distB="0" distL="0" distR="0" wp14:anchorId="60255E85" wp14:editId="14A80649">
            <wp:extent cx="3905250" cy="3305175"/>
            <wp:effectExtent l="0" t="0" r="0" b="9525"/>
            <wp:docPr id="2" name="Picture 2" descr="Kent Family Group Conference Service - Home | Facebook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arto="http://schemas.microsoft.com/office/word/2006/arto" id="{9C4786E2-88AF-4EF7-9E77-32268B2564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Kent Family Group Conference Service - Home | Facebook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arto="http://schemas.microsoft.com/office/word/2006/arto" id="{9C4786E2-88AF-4EF7-9E77-32268B2564E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162" cy="3305947"/>
                    </a:xfrm>
                    <a:prstGeom prst="rect">
                      <a:avLst/>
                    </a:prstGeom>
                    <a:noFill/>
                    <a:effectLst>
                      <a:innerShdw blurRad="57150" dist="38100" dir="14460000">
                        <a:prstClr val="black">
                          <a:alpha val="70000"/>
                        </a:prstClr>
                      </a:innerShdw>
                    </a:effectLst>
                    <a:extLst/>
                  </pic:spPr>
                </pic:pic>
              </a:graphicData>
            </a:graphic>
          </wp:inline>
        </w:drawing>
      </w:r>
    </w:p>
    <w:p w:rsidR="00DD02F1" w:rsidRDefault="00DD02F1" w:rsidP="00DD02F1">
      <w:pPr>
        <w:rPr>
          <w:rFonts w:cstheme="minorHAnsi"/>
          <w:sz w:val="24"/>
          <w:szCs w:val="24"/>
          <w:lang w:val="en-GB"/>
        </w:rPr>
      </w:pPr>
    </w:p>
    <w:p w:rsidR="00D43DB2" w:rsidRDefault="00D43DB2"/>
    <w:sectPr w:rsidR="00D43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6110"/>
    <w:multiLevelType w:val="hybridMultilevel"/>
    <w:tmpl w:val="CACCB1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465E9"/>
    <w:multiLevelType w:val="hybridMultilevel"/>
    <w:tmpl w:val="9DCACE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157EE"/>
    <w:multiLevelType w:val="hybridMultilevel"/>
    <w:tmpl w:val="37F047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C5D4C"/>
    <w:multiLevelType w:val="hybridMultilevel"/>
    <w:tmpl w:val="1F66D15C"/>
    <w:lvl w:ilvl="0" w:tplc="DD188B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C976B2"/>
    <w:multiLevelType w:val="hybridMultilevel"/>
    <w:tmpl w:val="CC182C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7C"/>
    <w:rsid w:val="001A727C"/>
    <w:rsid w:val="00340646"/>
    <w:rsid w:val="003E4A20"/>
    <w:rsid w:val="00806087"/>
    <w:rsid w:val="00814C4A"/>
    <w:rsid w:val="008D6788"/>
    <w:rsid w:val="009E2613"/>
    <w:rsid w:val="009E6C38"/>
    <w:rsid w:val="00B718BA"/>
    <w:rsid w:val="00D43DB2"/>
    <w:rsid w:val="00DD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02F1"/>
    <w:pPr>
      <w:spacing w:after="160" w:line="259" w:lineRule="auto"/>
    </w:pPr>
    <w:rPr>
      <w:lang w:val="nb-NO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D02F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D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2F1"/>
    <w:rPr>
      <w:rFonts w:ascii="Tahoma" w:hAnsi="Tahoma" w:cs="Tahoma"/>
      <w:sz w:val="16"/>
      <w:szCs w:val="16"/>
      <w:lang w:val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02F1"/>
    <w:pPr>
      <w:spacing w:after="160" w:line="259" w:lineRule="auto"/>
    </w:pPr>
    <w:rPr>
      <w:lang w:val="nb-NO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D02F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D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2F1"/>
    <w:rPr>
      <w:rFonts w:ascii="Tahoma" w:hAnsi="Tahoma" w:cs="Tahoma"/>
      <w:sz w:val="16"/>
      <w:szCs w:val="16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 5</dc:creator>
  <cp:keywords/>
  <dc:description/>
  <cp:lastModifiedBy>think 5</cp:lastModifiedBy>
  <cp:revision>8</cp:revision>
  <dcterms:created xsi:type="dcterms:W3CDTF">2020-11-09T23:30:00Z</dcterms:created>
  <dcterms:modified xsi:type="dcterms:W3CDTF">2020-11-10T00:05:00Z</dcterms:modified>
</cp:coreProperties>
</file>